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Порядок пенсионного обеспечения граждан, прибывших из новых регионов России</w:t>
      </w:r>
    </w:p>
    <w:p w14:paraId="02000000">
      <w:pPr>
        <w:spacing w:after="0"/>
        <w:ind w:firstLine="850"/>
        <w:jc w:val="both"/>
        <w:rPr>
          <w:rFonts w:ascii="Times New Roman" w:hAnsi="Times New Roman"/>
          <w:sz w:val="28"/>
        </w:rPr>
      </w:pPr>
    </w:p>
    <w:p w14:paraId="03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1 марта 2023 года на территориях Донецкой и Луганской Народных Республик, Запорожской и Херсонской областей пенсионное обеспечение граждан Российской Федерации, иностранных граждан и лиц без гражданства осуществляется в соответствии с законодательством Российской Федерации.</w:t>
      </w:r>
    </w:p>
    <w:p w14:paraId="04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обращении за назначением и пересмотром пенсий и (или) иных выплат в период с 01.03.2024 по 31.12.2025 они устанавливаются на 12 месяцев раньше дня, когда подано соответствующее обращение, но во всех случаях не ранее чем со дня возникновения права на пенсию и (или) выплату.</w:t>
      </w:r>
    </w:p>
    <w:p w14:paraId="05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назначения и пересмотра пенсии необходимо подтверждение постоянного проживания на территории новых субъектов Российской Федерации.</w:t>
      </w:r>
    </w:p>
    <w:p w14:paraId="06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этом с 01.07.2025 вступают в силу изменения, согласно которым гражданам РФ, которые имели периоды работы и (или) иной деятельности на территории Украины и (или) территориях Донецкой и Луганской Народных Республик, работа будет учитываться без подтверждения проживания в названных субъектах.</w:t>
      </w:r>
    </w:p>
    <w:p w14:paraId="07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случае, если гражданин не имеет возможности подтвердить периоды работы или иной деятельности, они могут быть установлены на основании решения межведомственных комиссий территориальных органов Социального Фонда России.</w:t>
      </w:r>
    </w:p>
    <w:p w14:paraId="08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 указанным лицам назначены пенсии в соответствии с законодательством РФ до 01.03.2023 они могут претендовать на перерасчет их размера.</w:t>
      </w:r>
    </w:p>
    <w:p w14:paraId="09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Соответствующее заявление подается в территориальные органы Социального фонда России, в т.ч. посредством портала государственных услуг или через МФЦ.</w:t>
      </w:r>
    </w:p>
    <w:p w14:paraId="0A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несогласия принятые решения обжалуются вышестоящим должностным лицам в порядке подчиненности, в органы прокуратуры или в суд</w:t>
      </w:r>
      <w:r>
        <w:rPr>
          <w:rFonts w:ascii="Times New Roman" w:hAnsi="Times New Roman"/>
          <w:sz w:val="28"/>
        </w:rPr>
        <w:t xml:space="preserve">. 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2025-05-06T09:12:24Z</dcterms:modified>
</cp:coreProperties>
</file>