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</w:p>
    <w:p w14:paraId="02000000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Введен реестр должников по алиментам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C 25 мая 2025 года вступил в силу Федеральный закон от 29.05.2025 № 114-ФЗ «О внесении изменений в Федеральный закон «Об исполнительном производстве», касающийся систематизации сведений о должниках по алиментным платежам.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сведения о должниках по уплате алиментов (назначенных по реше6нию суда либо по нотариальному удостоверенному соглашению), которые привлечены к административной и (или) уголовной ответственности за неуплату средств на содержание несовершеннолетних детей или нетрудоспособных детей, достигших восемнадцатилетнего возраста, либо нетрудоспособных родителей, а также объявленных судебным приставом в розыск, должны вносится в реестр должников по алиментным обязательствам.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Должников по алиментам будут информировать о включении сведений о них в соответствующий реестр должников, а также об исключении из него.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Данные сохраняются в реестре до полного погашения долга. Если обязательства выполнены, запись удаляется в течение суток. Исключение также происходит при прекращении производства — например, в случае смерти должника или признания его без вести пропавшим.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Указанный реестр будет формироваться Федеральной службой судебных приставов Российской Федерации в открытом доступе на официальном сайте государственного органа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2025-06-26T12:14:33Z</dcterms:modified>
</cp:coreProperties>
</file>